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书名：化学杀雄与水稻杂种优势利用</w:t>
      </w:r>
    </w:p>
    <w:p>
      <w:r>
        <w:t>作者：广东省农作物杂种优势利用研究协作组编</w:t>
      </w:r>
    </w:p>
    <w:p>
      <w:r>
        <w:t>出版社：北京：农业出版社</w:t>
      </w:r>
    </w:p>
    <w:p>
      <w:r>
        <w:t>出版日期：1981.12</w:t>
      </w:r>
    </w:p>
    <w:p>
      <w:r>
        <w:t>总页数：134</w:t>
      </w:r>
    </w:p>
    <w:p>
      <w:r>
        <w:t>更多请访问教客网: www.jiaokey.com</w:t>
      </w:r>
    </w:p>
    <w:p>
      <w:r>
        <w:t>化学杀雄与水稻杂种优势利用 评论地址：https://www.jiaokey.com/book/detail/11241706.html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