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市场营销管理操作规范</w:t>
      </w:r>
    </w:p>
    <w:p>
      <w:r>
        <w:rPr>
          <w:rFonts w:ascii="宋体" w:hAnsi="宋体" w:eastAsia="宋体"/>
          <w:sz w:val="24"/>
        </w:rPr>
        <w:t>北京道乐吉（DOLOGY）管理顾问有限公司，甘华鸣，向文杰著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北京道乐吉（DOLOGY）管理顾问有限公司，甘华鸣，向文杰著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本书出售、求购地址：https://www.jiaokey.com/book/detail/11238027.html</w:t>
      </w:r>
    </w:p>
    <w:p>
      <w:r>
        <w:t>更多相关图书推荐：https://www.jiaokey.com</w:t>
      </w:r>
    </w:p>
    <w:p>
      <w:r>
        <w:t>北京道乐吉（DOLOGY）管理顾问有限公司，甘华鸣，向文杰著 其他作品：https://www.jiaokey.com/tag/北京道乐吉（DOLOGY）管理顾问有限公司，甘华鸣，向文杰著.html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关键词搜索：https://www.jiaokey.com/tag/市场营销管理操作规范.html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