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农业机械的悬挂机组理论基础</w:t>
      </w:r>
    </w:p>
    <w:p>
      <w:r>
        <w:rPr>
          <w:rFonts w:ascii="宋体" w:hAnsi="宋体" w:eastAsia="宋体"/>
          <w:sz w:val="24"/>
        </w:rPr>
        <w:t>（苏）邱达柯夫，Д.А.著；农业机械部农业机械科学技术研究院译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农业机械的悬挂机组理论基础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（苏）邱达柯夫，Д.А.著；农业机械部农业机械科学技术研究院译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本书出售、求购地址：https://www.jiaokey.com/book/detail/11236959.html</w:t>
      </w:r>
    </w:p>
    <w:p>
      <w:r>
        <w:t>更多相关图书推荐：https://www.jiaokey.com</w:t>
      </w:r>
    </w:p>
    <w:p>
      <w:r>
        <w:t>（苏）邱达柯夫，Д.А.著；农业机械部农业机械科学技术研究院译 其他作品：https://www.jiaokey.com/tag/（苏）邱达柯夫，Д.А.著；农业机械部农业机械科学技术研究院译.html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关键词搜索：https://www.jiaokey.com/tag/农业机械的悬挂机组理论基础.html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