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拖拉康拜因修理</w:t>
      </w:r>
    </w:p>
    <w:p>
      <w:r>
        <w:rPr>
          <w:rFonts w:ascii="宋体" w:hAnsi="宋体" w:eastAsia="宋体"/>
          <w:sz w:val="24"/>
        </w:rPr>
        <w:t>Н.Н.列维金著；机农丛书编译委员会译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拖拉康拜因修理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Н.Н.列维金著；机农丛书编译委员会译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本书出售、求购地址：https://www.jiaokey.com/book/detail/11236941.html</w:t>
      </w:r>
    </w:p>
    <w:p>
      <w:r>
        <w:t>更多相关图书推荐：https://www.jiaokey.com</w:t>
      </w:r>
    </w:p>
    <w:p>
      <w:r>
        <w:t>Н.Н.列维金著；机农丛书编译委员会译 其他作品：https://www.jiaokey.com/tag/Н.Н.列维金著；机农丛书编译委员会译.html</w:t>
      </w:r>
    </w:p>
    <w:p>
      <w:r>
        <w:t>机农通报社 出版图书：https://www.jiaokey.com/tag/机农通报社.html</w:t>
      </w:r>
    </w:p>
    <w:p>
      <w:r>
        <w:t>关键词搜索：https://www.jiaokey.com/tag/拖拉康拜因修理.html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