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第5集</w:t>
      </w:r>
    </w:p>
    <w:p>
      <w:r>
        <w:rPr>
          <w:rFonts w:ascii="宋体" w:hAnsi="宋体" w:eastAsia="宋体"/>
          <w:sz w:val="24"/>
        </w:rPr>
        <w:t>П.А.巴拉诺夫著；苏见龙，苏鹏，余名仑译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П.А.巴拉诺夫著；苏见龙，苏鹏，余名仑译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本书出售、求购地址：https://www.jiaokey.com/book/detail/11236588.html</w:t>
      </w:r>
    </w:p>
    <w:p>
      <w:r>
        <w:t>更多相关图书推荐：https://www.jiaokey.com</w:t>
      </w:r>
    </w:p>
    <w:p>
      <w:r>
        <w:t>П.А.巴拉诺夫著；苏见龙，苏鹏，余名仑译 其他作品：https://www.jiaokey.com/tag/П.А.巴拉诺夫著；苏见龙，苏鹏，余名仑译.html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