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行政诉讼案例精选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本书出售、求购地址：https://www.jiaokey.com/book/detail/11235957.html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关键词搜索：https://www.jiaokey.com/tag/行政诉讼案例精选.html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