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（美）伊凡·达姆简诺夫著；主译陈铁军译者王蓬文；等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（美）伊凡·达姆简诺夫著；主译陈铁军译者王蓬文；等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北京：中信出版社；沈阳：辽宁教育出版社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本书出售、求购地址：https://www.jiaokey.com/book/detail/11235416.html</w:t>
      </w:r>
    </w:p>
    <w:p>
      <w:r>
        <w:t>更多相关图书推荐：https://www.jiaokey.com</w:t>
      </w:r>
    </w:p>
    <w:p>
      <w:r>
        <w:t>（美）伊凡·达姆简诺夫著；主译陈铁军译者王蓬文；等 其他作品：https://www.jiaokey.com/tag/（美）伊凡·达姆简诺夫著；主译陈铁军译者王蓬文；等.html</w:t>
      </w:r>
    </w:p>
    <w:p>
      <w:r>
        <w:t>北京：中信出版社；沈阳：辽宁教育出版社 出版图书：https://www.jiaokey.com/tag/北京：中信出版社；沈阳：辽宁教育出版社.html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