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中华传统文化精品文库  孟子</w:t>
      </w:r>
    </w:p>
    <w:p>
      <w:r>
        <w:rPr>
          <w:rFonts w:ascii="宋体" w:hAnsi="宋体" w:eastAsia="宋体"/>
          <w:sz w:val="24"/>
        </w:rPr>
        <w:t>（战国）孟柯著；李蔚会等注释；（战国）子思著；唐松波校注；（春秋）孔子著；耿葆贞注释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中华传统文化精品文库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（战国）孟柯著；李蔚会等注释；（战国）子思著；唐松波校注；（春秋）孔子著；耿葆贞注释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本书出售、求购地址：https://www.jiaokey.com/book/detail/11235366.html</w:t>
      </w:r>
    </w:p>
    <w:p>
      <w:r>
        <w:t>更多相关图书推荐：https://www.jiaokey.com</w:t>
      </w:r>
    </w:p>
    <w:p>
      <w:r>
        <w:t>（战国）孟柯著；李蔚会等注释；（战国）子思著；唐松波校注；（春秋）孔子著；耿葆贞注释 其他作品：https://www.jiaokey.com/tag/（战国）孟柯著；李蔚会等注释；（战国）子思著；唐松波校注；（春秋）孔子著；耿葆贞注释.html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关键词搜索：https://www.jiaokey.com/tag/中华传统文化精品文库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