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零度管理</w:t>
      </w:r>
    </w:p>
    <w:p>
      <w:r>
        <w:rPr>
          <w:rFonts w:ascii="宋体" w:hAnsi="宋体" w:eastAsia="宋体"/>
          <w:sz w:val="24"/>
        </w:rPr>
        <w:t>（荷）弗兰克·莱坎·德普雷（Frank Lekanne），（荷）勒内·蒂森（Rene Tisen）著；李家强译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（荷）弗兰克·莱坎·德普雷（Frank Lekanne），（荷）勒内·蒂森（Rene Tisen）著；李家强译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本书出售、求购地址：https://www.jiaokey.com/book/detail/11235304.html</w:t>
      </w:r>
    </w:p>
    <w:p>
      <w:r>
        <w:t>更多相关图书推荐：https://www.jiaokey.com</w:t>
      </w:r>
    </w:p>
    <w:p>
      <w:r>
        <w:t>（荷）弗兰克·莱坎·德普雷（Frank Lekanne），（荷）勒内·蒂森（Rene Tisen）著；李家强译 其他作品：https://www.jiaokey.com/tag/（荷）弗兰克·莱坎·德普雷（Frank Lekanne），（荷）勒内·蒂森（Rene Tisen）著；李家强译.html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关键词搜索：https://www.jiaokey.com/tag/零度管理.html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