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</w:t>
      </w:r>
    </w:p>
    <w:p>
      <w:r>
        <w:rPr>
          <w:rFonts w:ascii="宋体" w:hAnsi="宋体" w:eastAsia="宋体"/>
          <w:sz w:val="24"/>
        </w:rPr>
        <w:t>A·斯塔克·利奥波德与时代-生活丛书编辑合著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A·斯塔克·利奥波德与时代-生活丛书编辑合著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本书出售、求购地址：https://www.jiaokey.com/book/detail/11233930.html</w:t>
      </w:r>
    </w:p>
    <w:p>
      <w:r>
        <w:t>更多相关图书推荐：https://www.jiaokey.com</w:t>
      </w:r>
    </w:p>
    <w:p>
      <w:r>
        <w:t>A·斯塔克·利奥波德与时代-生活丛书编辑合著 其他作品：https://www.jiaokey.com/tag/A·斯塔克·利奥波德与时代-生活丛书编辑合著.html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