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铁路运输业</w:t>
      </w:r>
    </w:p>
    <w:p>
      <w:r>
        <w:rPr>
          <w:rFonts w:ascii="宋体" w:hAnsi="宋体" w:eastAsia="宋体"/>
          <w:sz w:val="24"/>
        </w:rPr>
        <w:t>（苏）哈恰图洛夫（Т.С.Фачатуров）等著；贾伯龙，黄乃勇译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（苏）哈恰图洛夫（Т.С.Фачатуров）等著；贾伯龙，黄乃勇译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本书出售、求购地址：https://www.jiaokey.com/book/detail/11232527.html</w:t>
      </w:r>
    </w:p>
    <w:p>
      <w:r>
        <w:t>更多相关图书推荐：https://www.jiaokey.com</w:t>
      </w:r>
    </w:p>
    <w:p>
      <w:r>
        <w:t>（苏）哈恰图洛夫（Т.С.Фачатуров）等著；贾伯龙，黄乃勇译 其他作品：https://www.jiaokey.com/tag/（苏）哈恰图洛夫（Т.С.Фачатуров）等著；贾伯龙，黄乃勇译.html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关键词搜索：https://www.jiaokey.com/tag/铁路运输业.html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