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</w:t>
      </w:r>
    </w:p>
    <w:p>
      <w:r>
        <w:rPr>
          <w:rFonts w:ascii="宋体" w:hAnsi="宋体" w:eastAsia="宋体"/>
          <w:sz w:val="24"/>
        </w:rPr>
        <w:t>浙江农业大学农学系，浙江省农业科学院作物研究所编著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浙江农业大学农学系，浙江省农业科学院作物研究所编著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本书出售、求购地址：https://www.jiaokey.com/book/detail/11232146.html</w:t>
      </w:r>
    </w:p>
    <w:p>
      <w:r>
        <w:t>更多相关图书推荐：https://www.jiaokey.com</w:t>
      </w:r>
    </w:p>
    <w:p>
      <w:r>
        <w:t>浙江农业大学农学系，浙江省农业科学院作物研究所编著 其他作品：https://www.jiaokey.com/tag/浙江农业大学农学系，浙江省农业科学院作物研究所编著.html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