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物质的构造  俄华对照</w:t>
      </w:r>
    </w:p>
    <w:p>
      <w:r>
        <w:rPr>
          <w:rFonts w:ascii="宋体" w:hAnsi="宋体" w:eastAsia="宋体"/>
          <w:sz w:val="24"/>
        </w:rPr>
        <w:t>А.И.契太果罗基教授著；章光华译注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物质的构造  俄华对照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А.И.契太果罗基教授著；章光华译注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本书出售、求购地址：https://www.jiaokey.com/book/detail/11231891.html</w:t>
      </w:r>
    </w:p>
    <w:p>
      <w:r>
        <w:t>更多相关图书推荐：https://www.jiaokey.com</w:t>
      </w:r>
    </w:p>
    <w:p>
      <w:r>
        <w:t>А.И.契太果罗基教授著；章光华译注 其他作品：https://www.jiaokey.com/tag/А.И.契太果罗基教授著；章光华译注.html</w:t>
      </w:r>
    </w:p>
    <w:p>
      <w:r>
        <w:t>时代出版社 出版图书：https://www.jiaokey.com/tag/时代出版社.html</w:t>
      </w:r>
    </w:p>
    <w:p>
      <w:r>
        <w:t>关键词搜索：https://www.jiaokey.com/tag/物质的构造  俄华对照.html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