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家畜的生长与发育</w:t>
      </w:r>
    </w:p>
    <w:p>
      <w:r>
        <w:rPr>
          <w:rFonts w:ascii="宋体" w:hAnsi="宋体" w:eastAsia="宋体"/>
          <w:sz w:val="24"/>
        </w:rPr>
        <w:t>（苏）斯维琴（К.В.Сведин）著；南京农学院家畜繁育教研组译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家畜的生长与发育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（苏）斯维琴（К.В.Сведин）著；南京农学院家畜繁育教研组译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本书出售、求购地址：https://www.jiaokey.com/book/detail/11231779.html</w:t>
      </w:r>
    </w:p>
    <w:p>
      <w:r>
        <w:t>更多相关图书推荐：https://www.jiaokey.com</w:t>
      </w:r>
    </w:p>
    <w:p>
      <w:r>
        <w:t>（苏）斯维琴（К.В.Сведин）著；南京农学院家畜繁育教研组译 其他作品：https://www.jiaokey.com/tag/（苏）斯维琴（К.В.Сведин）著；南京农学院家畜繁育教研组译.html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关键词搜索：https://www.jiaokey.com/tag/家畜的生长与发育.html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