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现代会计理论研究  《现代会计》创刊100期文萃  1987年5月-2003年12月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现代会计理论研究  《现代会计》创刊100期文萃  1987年5月-2003年12月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本书出售、求购地址：https://www.jiaokey.com/book/detail/11231329.html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关键词搜索：https://www.jiaokey.com/tag/现代会计理论研究  《现代会计》创刊100期文萃  1987年5月-2003年12月.html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