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</w:t>
      </w:r>
    </w:p>
    <w:p>
      <w:r>
        <w:rPr>
          <w:rFonts w:ascii="宋体" w:hAnsi="宋体" w:eastAsia="宋体"/>
          <w:sz w:val="24"/>
        </w:rPr>
        <w:t>（美）斯图亚特·A. 麦克奎瑞（Stuart A. McCrary）著；金德环等译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（美）斯图亚特·A. 麦克奎瑞（Stuart A. McCrary）著；金德环等译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研究)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本书出售、求购地址：https://www.jiaokey.com/book/detail/11230619.html</w:t>
      </w:r>
    </w:p>
    <w:p>
      <w:r>
        <w:t>更多相关图书推荐：https://www.jiaokey.com</w:t>
      </w:r>
    </w:p>
    <w:p>
      <w:r>
        <w:t>（美）斯图亚特·A. 麦克奎瑞（Stuart A. McCrary）著；金德环等译 其他作品：https://www.jiaokey.com/tag/（美）斯图亚特·A. 麦克奎瑞（Stuart A. McCrary）著；金德环等译.html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关键词搜索：https://www.jiaokey.com/tag/投资(学科: 基金 学科: 研究)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