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小麦的现代品种及其系谱</w:t>
      </w:r>
    </w:p>
    <w:p>
      <w:r>
        <w:rPr>
          <w:rFonts w:ascii="宋体" w:hAnsi="宋体" w:eastAsia="宋体"/>
          <w:sz w:val="24"/>
        </w:rPr>
        <w:t>（苏）С.В.拉宾诺维奇著；北京市农业科学院小麦组编译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小麦的现代品种及其系谱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（苏）С.В.拉宾诺维奇著；北京市农业科学院小麦组编译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本书出售、求购地址：https://www.jiaokey.com/book/detail/11228995.html</w:t>
      </w:r>
    </w:p>
    <w:p>
      <w:r>
        <w:t>更多相关图书推荐：https://www.jiaokey.com</w:t>
      </w:r>
    </w:p>
    <w:p>
      <w:r>
        <w:t>（苏）С.В.拉宾诺维奇著；北京市农业科学院小麦组编译 其他作品：https://www.jiaokey.com/tag/（苏）С.В.拉宾诺维奇著；北京市农业科学院小麦组编译.html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关键词搜索：https://www.jiaokey.com/tag/小麦的现代品种及其系谱.html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