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苏联乳牛业育种工作和挤乳问题</w:t>
      </w:r>
    </w:p>
    <w:p>
      <w:r>
        <w:rPr>
          <w:rFonts w:ascii="宋体" w:hAnsi="宋体" w:eastAsia="宋体"/>
          <w:sz w:val="24"/>
        </w:rPr>
        <w:t>（苏）龚恰连柯（П.П.Гончаренко）等著；卢傅忠等译；《苏联农业科学》杂志编辑委员会编辑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苏联乳牛业育种工作和挤乳问题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（苏）龚恰连柯（П.П.Гончаренко）等著；卢傅忠等译；《苏联农业科学》杂志编辑委员会编辑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本书出售、求购地址：https://www.jiaokey.com/book/detail/11228931.html</w:t>
      </w:r>
    </w:p>
    <w:p>
      <w:r>
        <w:t>更多相关图书推荐：https://www.jiaokey.com</w:t>
      </w:r>
    </w:p>
    <w:p>
      <w:r>
        <w:t>（苏）龚恰连柯（П.П.Гончаренко）等著；卢傅忠等译；《苏联农业科学》杂志编辑委员会编辑 其他作品：https://www.jiaokey.com/tag/（苏）龚恰连柯（П.П.Гончаренко）等著；卢傅忠等译；《苏联农业科学》杂志编辑委员会编辑.html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关键词搜索：https://www.jiaokey.com/tag/苏联乳牛业育种工作和挤乳问题.html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