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吴越国武肃王纪事</w:t>
      </w:r>
    </w:p>
    <w:p>
      <w:r>
        <w:rPr>
          <w:rFonts w:ascii="宋体" w:hAnsi="宋体" w:eastAsia="宋体"/>
          <w:sz w:val="24"/>
        </w:rPr>
        <w:t>钱济鄂著；赵松乔编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吴越国武肃王纪事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钱济鄂著；赵松乔编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新加坡木屋学社；洛杉矶中华诗会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本书出售、求购地址：https://www.jiaokey.com/book/detail/11226606.html</w:t>
      </w:r>
    </w:p>
    <w:p>
      <w:r>
        <w:t>更多相关图书推荐：https://www.jiaokey.com</w:t>
      </w:r>
    </w:p>
    <w:p>
      <w:r>
        <w:t>钱济鄂著；赵松乔编 其他作品：https://www.jiaokey.com/tag/钱济鄂著；赵松乔编.html</w:t>
      </w:r>
    </w:p>
    <w:p>
      <w:r>
        <w:t>新加坡木屋学社；洛杉矶中华诗会 出版图书：https://www.jiaokey.com/tag/新加坡木屋学社；洛杉矶中华诗会.html</w:t>
      </w:r>
    </w:p>
    <w:p>
      <w:r>
        <w:t>关键词搜索：https://www.jiaokey.com/tag/吴越国武肃王纪事.html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