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2004  商法与经济法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2004  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本书出售、求购地址：https://www.jiaokey.com/book/detail/11225770.html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2004  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