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鸳梦成真</w:t>
      </w:r>
    </w:p>
    <w:p>
      <w:r>
        <w:rPr>
          <w:rFonts w:ascii="宋体" w:hAnsi="宋体" w:eastAsia="宋体"/>
          <w:sz w:val="24"/>
        </w:rPr>
        <w:t>（美）米尔顿·格罗斯绘；侯宏伟译；玉成编选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鸳梦成真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（美）米尔顿·格罗斯绘；侯宏伟译；玉成编选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本书出售、求购地址：https://www.jiaokey.com/book/detail/11225206.html</w:t>
      </w:r>
    </w:p>
    <w:p>
      <w:r>
        <w:t>更多相关图书推荐：https://www.jiaokey.com</w:t>
      </w:r>
    </w:p>
    <w:p>
      <w:r>
        <w:t>（美）米尔顿·格罗斯绘；侯宏伟译；玉成编选 其他作品：https://www.jiaokey.com/tag/（美）米尔顿·格罗斯绘；侯宏伟译；玉成编选.html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关键词搜索：https://www.jiaokey.com/tag/鸳梦成真.html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