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捕捉月光</w:t>
      </w:r>
    </w:p>
    <w:p>
      <w:r>
        <w:rPr>
          <w:rFonts w:ascii="宋体" w:hAnsi="宋体" w:eastAsia="宋体"/>
          <w:sz w:val="24"/>
        </w:rPr>
        <w:t>（德）克吕格尔（Michael Kruger）文；（德）昆特·布赫霍尔茨（Quint Buchholz）图 班松梅译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4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捕捉月光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（德）克吕格尔（Michael Kruger）文；（德）昆特·布赫霍尔茨（Quint Buchholz）图 班松梅译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['捕捉', '月光']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本书出售、求购地址：https://www.jiaokey.com/book/detail/11224818.html</w:t>
      </w:r>
    </w:p>
    <w:p>
      <w:r>
        <w:t>更多相关图书推荐：https://www.jiaokey.com</w:t>
      </w:r>
    </w:p>
    <w:p>
      <w:r>
        <w:t>（德）克吕格尔（Michael Kruger）文；（德）昆特·布赫霍尔茨（Quint Buchholz）图 班松梅译 其他作品：https://www.jiaokey.com/tag/（德）克吕格尔（Michael Kruger）文；（德）昆特·布赫霍尔茨（Quint Buchholz）图 班松梅译.html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关键词搜索：https://www.jiaokey.com/tag/['捕捉', '月光'].html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