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解读最高人民法院司法解释  2003年卷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解读最高人民法院司法解释  2003年卷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本书出售、求购地址：https://www.jiaokey.com/book/detail/11223040.html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关键词搜索：https://www.jiaokey.com/tag/解读最高人民法院司法解释  2003年卷.html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