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孩子兴趣的开发与培养</w:t>
      </w:r>
    </w:p>
    <w:p>
      <w:r>
        <w:rPr>
          <w:rFonts w:ascii="宋体" w:hAnsi="宋体" w:eastAsia="宋体"/>
          <w:sz w:val="24"/>
        </w:rPr>
        <w:t>（美）波尔松著；袁兴林译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孩子兴趣的开发与培养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（美）波尔松著；袁兴林译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职工教育出版社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本书出售、求购地址：https://www.jiaokey.com/book/detail/11222514.html</w:t>
      </w:r>
    </w:p>
    <w:p>
      <w:r>
        <w:t>更多相关图书推荐：https://www.jiaokey.com</w:t>
      </w:r>
    </w:p>
    <w:p>
      <w:r>
        <w:t>（美）波尔松著；袁兴林译 其他作品：https://www.jiaokey.com/tag/（美）波尔松著；袁兴林译.html</w:t>
      </w:r>
    </w:p>
    <w:p>
      <w:r>
        <w:t>职工教育出版社 出版图书：https://www.jiaokey.com/tag/职工教育出版社.html</w:t>
      </w:r>
    </w:p>
    <w:p>
      <w:r>
        <w:t>关键词搜索：https://www.jiaokey.com/tag/孩子兴趣的开发与培养.html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