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水闸、溢洪道老化病害评估方法及模型</w:t>
      </w:r>
    </w:p>
    <w:p>
      <w:r>
        <w:rPr>
          <w:rFonts w:ascii="宋体" w:hAnsi="宋体" w:eastAsia="宋体"/>
          <w:sz w:val="24"/>
        </w:rPr>
        <w:t>合肥工业大学土木系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水闸、溢洪道老化病害评估方法及模型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合肥工业大学土木系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本书出售、求购地址：https://www.jiaokey.com/book/detail/11221527.html</w:t>
      </w:r>
    </w:p>
    <w:p>
      <w:r>
        <w:t>更多相关图书推荐：https://www.jiaokey.com</w:t>
      </w:r>
    </w:p>
    <w:p>
      <w:r>
        <w:t>合肥工业大学土木系 其他作品：https://www.jiaokey.com/tag/合肥工业大学土木系.html</w:t>
      </w:r>
    </w:p>
    <w:p>
      <w:r>
        <w:t>关键词搜索：https://www.jiaokey.com/tag/水闸、溢洪道老化病害评估方法及模型.html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