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书名：愿景管理  企业塑造未来的战略方法</w:t>
      </w:r>
    </w:p>
    <w:p>
      <w:r>
        <w:t>作者：史世鹏著</w:t>
      </w:r>
    </w:p>
    <w:p>
      <w:r>
        <w:t>出版社：北京市：中国物价出版社</w:t>
      </w:r>
    </w:p>
    <w:p>
      <w:r>
        <w:t>出版日期：2004</w:t>
      </w:r>
    </w:p>
    <w:p>
      <w:r>
        <w:t>总页数：372</w:t>
      </w:r>
    </w:p>
    <w:p>
      <w:r>
        <w:t>更多请访问教客网: www.jiaokey.com</w:t>
      </w:r>
    </w:p>
    <w:p>
      <w:r>
        <w:t>愿景管理  企业塑造未来的战略方法 评论地址：https://www.jiaokey.com/book/detail/11219806.html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