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中华人民共和国环境影响评价法释义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中华人民共和国环境影响评价法释义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本书出售、求购地址：https://www.jiaokey.com/book/detail/11217026.html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关键词搜索：https://www.jiaokey.com/tag/中华人民共和国环境影响评价法释义.html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