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1945年以来的德国教育：概览与问题</w:t>
      </w:r>
    </w:p>
    <w:p>
      <w:r>
        <w:rPr>
          <w:rFonts w:ascii="宋体" w:hAnsi="宋体" w:eastAsia="宋体"/>
          <w:sz w:val="24"/>
        </w:rPr>
        <w:t>（德）克里斯托弗·福尔（Christoph Fuhr）著；肖辉英等译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1945年以来的德国教育：概览与问题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（德）克里斯托弗·福尔（Christoph Fuhr）著；肖辉英等译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本书出售、求购地址：https://www.jiaokey.com/book/detail/11215998.html</w:t>
      </w:r>
    </w:p>
    <w:p>
      <w:r>
        <w:t>更多相关图书推荐：https://www.jiaokey.com</w:t>
      </w:r>
    </w:p>
    <w:p>
      <w:r>
        <w:t>（德）克里斯托弗·福尔（Christoph Fuhr）著；肖辉英等译 其他作品：https://www.jiaokey.com/tag/（德）克里斯托弗·福尔（Christoph Fuhr）著；肖辉英等译.html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关键词搜索：https://www.jiaokey.com/tag/1945年以来的德国教育：概览与问题.html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