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 5 BASIC程序例题选</w:t>
      </w:r>
    </w:p>
    <w:p>
      <w:r>
        <w:rPr>
          <w:rFonts w:ascii="宋体" w:hAnsi="宋体" w:eastAsia="宋体"/>
          <w:sz w:val="24"/>
        </w:rPr>
        <w:t>谭浩强，周朝龙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 5 BASIC程序例题选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谭浩强，周朝龙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上海电大通讯编辑室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本书出售、求购地址：https://www.jiaokey.com/book/detail/11213533.html</w:t>
      </w:r>
    </w:p>
    <w:p>
      <w:r>
        <w:t>更多相关图书推荐：https://www.jiaokey.com</w:t>
      </w:r>
    </w:p>
    <w:p>
      <w:r>
        <w:t>谭浩强，周朝龙 其他作品：https://www.jiaokey.com/tag/谭浩强，周朝龙.html</w:t>
      </w:r>
    </w:p>
    <w:p>
      <w:r>
        <w:t>上海电大通讯编辑室 出版图书：https://www.jiaokey.com/tag/上海电大通讯编辑室.html</w:t>
      </w:r>
    </w:p>
    <w:p>
      <w:r>
        <w:t>关键词搜索：https://www.jiaokey.com/tag/教学参考 5 BASIC程序例题选.html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