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打开中国智慧黑盒子  帝王篇</w:t>
      </w:r>
    </w:p>
    <w:p>
      <w:r>
        <w:rPr>
          <w:rFonts w:ascii="宋体" w:hAnsi="宋体" w:eastAsia="宋体"/>
          <w:sz w:val="24"/>
        </w:rPr>
        <w:t>张小红著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打开中国智慧黑盒子  帝王篇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本书出售、求购地址：https://www.jiaokey.com/book/detail/11212715.html</w:t>
      </w:r>
    </w:p>
    <w:p>
      <w:r>
        <w:t>更多相关图书推荐：https://www.jiaokey.com</w:t>
      </w:r>
    </w:p>
    <w:p>
      <w:r>
        <w:t>张小红著 其他作品：https://www.jiaokey.com/tag/张小红著.html</w:t>
      </w:r>
    </w:p>
    <w:p>
      <w:r>
        <w:t>二十一世纪文化 出版图书：https://www.jiaokey.com/tag/二十一世纪文化.html</w:t>
      </w:r>
    </w:p>
    <w:p>
      <w:r>
        <w:t>关键词搜索：https://www.jiaokey.com/tag/打开中国智慧黑盒子  帝王篇.html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