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Novell网络实用大全</w:t>
      </w:r>
    </w:p>
    <w:p>
      <w:r>
        <w:rPr>
          <w:rFonts w:ascii="宋体" w:hAnsi="宋体" w:eastAsia="宋体"/>
          <w:sz w:val="24"/>
        </w:rPr>
        <w:t>王以和主编；郭金生，陈文革，李雪琴，张小江，张兴华编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王以和主编；郭金生，陈文革，李雪琴，张小江，张兴华编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本书出售、求购地址：https://www.jiaokey.com/book/detail/11212374.html</w:t>
      </w:r>
    </w:p>
    <w:p>
      <w:r>
        <w:t>更多相关图书推荐：https://www.jiaokey.com</w:t>
      </w:r>
    </w:p>
    <w:p>
      <w:r>
        <w:t>王以和主编；郭金生，陈文革，李雪琴，张小江，张兴华编 其他作品：https://www.jiaokey.com/tag/王以和主编；郭金生，陈文革，李雪琴，张小江，张兴华编.html</w:t>
      </w:r>
    </w:p>
    <w:p>
      <w:r>
        <w:t>陕西电子杂志社 出版图书：https://www.jiaokey.com/tag/陕西电子杂志社.html</w:t>
      </w:r>
    </w:p>
    <w:p>
      <w:r>
        <w:t>关键词搜索：https://www.jiaokey.com/tag/Novell网络实用大全.html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