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刑法解释问题研究：2003年度  （第一卷）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刑法解释问题研究：2003年度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本书出售、求购地址：https://www.jiaokey.com/book/detail/11212049.html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关键词搜索：https://www.jiaokey.com/tag/刑法解释问题研究：2003年度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