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儿童游戏治疗活动设计</w:t>
      </w:r>
    </w:p>
    <w:p>
      <w:r>
        <w:rPr>
          <w:rFonts w:ascii="宋体" w:hAnsi="宋体" w:eastAsia="宋体"/>
          <w:sz w:val="24"/>
        </w:rPr>
        <w:t>（美）苏珊·丹尼森，（美）柯尼·莱特著；陈庆福等译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儿童游戏治疗活动设计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（美）苏珊·丹尼森，（美）柯尼·莱特著；陈庆福等译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本书出售、求购地址：https://www.jiaokey.com/book/detail/11211828.html</w:t>
      </w:r>
    </w:p>
    <w:p>
      <w:r>
        <w:t>更多相关图书推荐：https://www.jiaokey.com</w:t>
      </w:r>
    </w:p>
    <w:p>
      <w:r>
        <w:t>（美）苏珊·丹尼森，（美）柯尼·莱特著；陈庆福等译 其他作品：https://www.jiaokey.com/tag/（美）苏珊·丹尼森，（美）柯尼·莱特著；陈庆福等译.html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关键词搜索：https://www.jiaokey.com/tag/儿童游戏治疗活动设计.html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