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  中高级工</w:t>
      </w:r>
    </w:p>
    <w:p>
      <w:r>
        <w:rPr>
          <w:rFonts w:ascii="宋体" w:hAnsi="宋体" w:eastAsia="宋体"/>
          <w:sz w:val="24"/>
        </w:rPr>
        <w:t>建设部人事教育劳动司组织编写，浙江省第一建筑工程公司，孙宜宜主编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  中高级工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建设部人事教育劳动司组织编写，浙江省第一建筑工程公司，孙宜宜主编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本书出售、求购地址：https://www.jiaokey.com/book/detail/11209843.html</w:t>
      </w:r>
    </w:p>
    <w:p>
      <w:r>
        <w:t>更多相关图书推荐：https://www.jiaokey.com</w:t>
      </w:r>
    </w:p>
    <w:p>
      <w:r>
        <w:t>建设部人事教育劳动司组织编写，浙江省第一建筑工程公司，孙宜宜主编 其他作品：https://www.jiaokey.com/tag/建设部人事教育劳动司组织编写，浙江省第一建筑工程公司，孙宜宜主编.html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关键词搜索：https://www.jiaokey.com/tag/油漆工  中高级工.html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