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上班族充电室  发挥自我进修守则</w:t>
      </w:r>
    </w:p>
    <w:p>
      <w:r>
        <w:rPr>
          <w:rFonts w:ascii="宋体" w:hAnsi="宋体" w:eastAsia="宋体"/>
          <w:sz w:val="24"/>
        </w:rPr>
        <w:t>（日）安田贺计编；郑银龙译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上班族充电室  发挥自我进修守则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（日）安田贺计编；郑银龙译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华硕文化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本书出售、求购地址：https://www.jiaokey.com/book/detail/11208979.html</w:t>
      </w:r>
    </w:p>
    <w:p>
      <w:r>
        <w:t>更多相关图书推荐：https://www.jiaokey.com</w:t>
      </w:r>
    </w:p>
    <w:p>
      <w:r>
        <w:t>（日）安田贺计编；郑银龙译 其他作品：https://www.jiaokey.com/tag/（日）安田贺计编；郑银龙译.html</w:t>
      </w:r>
    </w:p>
    <w:p>
      <w:r>
        <w:t>华硕文化 出版图书：https://www.jiaokey.com/tag/华硕文化.html</w:t>
      </w:r>
    </w:p>
    <w:p>
      <w:r>
        <w:t>关键词搜索：https://www.jiaokey.com/tag/上班族充电室  发挥自我进修守则.html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