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现代软件工程（第2册）：基本方法篇</w:t>
      </w:r>
    </w:p>
    <w:p>
      <w:r>
        <w:rPr>
          <w:rFonts w:ascii="宋体" w:hAnsi="宋体" w:eastAsia="宋体"/>
          <w:sz w:val="24"/>
        </w:rPr>
        <w:t>周之英编著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现代软件工程（第2册）：基本方法篇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本书出售、求购地址：https://www.jiaokey.com/book/detail/11207071.html</w:t>
      </w:r>
    </w:p>
    <w:p>
      <w:r>
        <w:t>更多相关图书推荐：https://www.jiaokey.com</w:t>
      </w:r>
    </w:p>
    <w:p>
      <w:r>
        <w:t>周之英编著 其他作品：https://www.jiaokey.com/tag/周之英编著.html</w:t>
      </w:r>
    </w:p>
    <w:p>
      <w:r>
        <w:t>科学出版社 出版图书：https://www.jiaokey.com/tag/科学出版社.html</w:t>
      </w:r>
    </w:p>
    <w:p>
      <w:r>
        <w:t>关键词搜索：https://www.jiaokey.com/tag/现代软件工程（第2册）：基本方法篇.html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