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论内分泌腺机能的神经调节</w:t>
      </w:r>
    </w:p>
    <w:p>
      <w:r>
        <w:rPr>
          <w:rFonts w:ascii="宋体" w:hAnsi="宋体" w:eastAsia="宋体"/>
          <w:sz w:val="24"/>
        </w:rPr>
        <w:t>（苏）格涅斯（С.Г.Генес）著；何瑞荣，傅绍萱译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论内分泌腺机能的神经调节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（苏）格涅斯（С.Г.Генес）著；何瑞荣，傅绍萱译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本书出售、求购地址：https://www.jiaokey.com/book/detail/11203801.html</w:t>
      </w:r>
    </w:p>
    <w:p>
      <w:r>
        <w:t>更多相关图书推荐：https://www.jiaokey.com</w:t>
      </w:r>
    </w:p>
    <w:p>
      <w:r>
        <w:t>（苏）格涅斯（С.Г.Генес）著；何瑞荣，傅绍萱译 其他作品：https://www.jiaokey.com/tag/（苏）格涅斯（С.Г.Генес）著；何瑞荣，傅绍萱译.html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关键词搜索：https://www.jiaokey.com/tag/论内分泌腺机能的神经调节.html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