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</w:t>
      </w:r>
    </w:p>
    <w:p>
      <w:r>
        <w:rPr>
          <w:rFonts w:ascii="宋体" w:hAnsi="宋体" w:eastAsia="宋体"/>
          <w:sz w:val="24"/>
        </w:rPr>
        <w:t>（唐）长孙无忌撰；（南宋）宋慈著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（唐）长孙无忌撰；（南宋）宋慈著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唐律(学科:研究)法医学鉴定(地点:中国年代:南宋)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本书出售、求购地址：https://www.jiaokey.com/book/detail/11203129.html</w:t>
      </w:r>
    </w:p>
    <w:p>
      <w:r>
        <w:t>更多相关图书推荐：https://www.jiaokey.com</w:t>
      </w:r>
    </w:p>
    <w:p>
      <w:r>
        <w:t>（唐）长孙无忌撰；（南宋）宋慈著 其他作品：https://www.jiaokey.com/tag/（唐）长孙无忌撰；（南宋）宋慈著.html</w:t>
      </w:r>
    </w:p>
    <w:p>
      <w:r>
        <w:t>北京:蓝天出版社,1999.05 出版图书：https://www.jiaokey.com/tag/北京:蓝天出版社,1999.05.html</w:t>
      </w:r>
    </w:p>
    <w:p>
      <w:r>
        <w:t>关键词搜索：https://www.jiaokey.com/tag/唐律(学科:研究)法医学鉴定(地点:中国年代:南宋).html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