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医院标准认证示例</w:t>
      </w:r>
    </w:p>
    <w:p>
      <w:r>
        <w:rPr>
          <w:rFonts w:ascii="宋体" w:hAnsi="宋体" w:eastAsia="宋体"/>
          <w:sz w:val="24"/>
        </w:rPr>
        <w:t>谷树棠，周玉兰编著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医院标准认证示例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本书出售、求购地址：https://www.jiaokey.com/book/detail/11201977.html</w:t>
      </w:r>
    </w:p>
    <w:p>
      <w:r>
        <w:t>更多相关图书推荐：https://www.jiaokey.com</w:t>
      </w:r>
    </w:p>
    <w:p>
      <w:r>
        <w:t>谷树棠，周玉兰编著 其他作品：https://www.jiaokey.com/tag/谷树棠，周玉兰编著.html</w:t>
      </w:r>
    </w:p>
    <w:p>
      <w:r>
        <w:t>北京市：中国建材工业出版社 出版图书：https://www.jiaokey.com/tag/北京市：中国建材工业出版社.html</w:t>
      </w:r>
    </w:p>
    <w:p>
      <w:r>
        <w:t>关键词搜索：https://www.jiaokey.com/tag/医院标准认证示例.html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