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中外金属门窗·栅栏设计选萃</w:t>
      </w:r>
    </w:p>
    <w:p>
      <w:r>
        <w:rPr>
          <w:rFonts w:ascii="宋体" w:hAnsi="宋体" w:eastAsia="宋体"/>
          <w:sz w:val="24"/>
        </w:rPr>
        <w:t>朱成方编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中外金属门窗·栅栏设计选萃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本书出售、求购地址：https://www.jiaokey.com/book/detail/11201306.html</w:t>
      </w:r>
    </w:p>
    <w:p>
      <w:r>
        <w:t>更多相关图书推荐：https://www.jiaokey.com</w:t>
      </w:r>
    </w:p>
    <w:p>
      <w:r>
        <w:t>朱成方编 其他作品：https://www.jiaokey.com/tag/朱成方编.html</w:t>
      </w:r>
    </w:p>
    <w:p>
      <w:r>
        <w:t>南京市：江苏科学技术出版社 出版图书：https://www.jiaokey.com/tag/南京市：江苏科学技术出版社.html</w:t>
      </w:r>
    </w:p>
    <w:p>
      <w:r>
        <w:t>关键词搜索：https://www.jiaokey.com/tag/中外金属门窗·栅栏设计选萃.html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