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防治害虫的熏蒸法</w:t>
      </w:r>
    </w:p>
    <w:p>
      <w:r>
        <w:rPr>
          <w:rFonts w:ascii="宋体" w:hAnsi="宋体" w:eastAsia="宋体"/>
          <w:sz w:val="24"/>
        </w:rPr>
        <w:t>（加）门罗（Monro，H.A.U.）著；联合国粮食及农业组织出版物选译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防治害虫的熏蒸法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（加）门罗（Monro，H.A.U.）著；联合国粮食及农业组织出版物选译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本书出售、求购地址：https://www.jiaokey.com/book/detail/11200841.html</w:t>
      </w:r>
    </w:p>
    <w:p>
      <w:r>
        <w:t>更多相关图书推荐：https://www.jiaokey.com</w:t>
      </w:r>
    </w:p>
    <w:p>
      <w:r>
        <w:t>（加）门罗（Monro，H.A.U.）著；联合国粮食及农业组织出版物选译 其他作品：https://www.jiaokey.com/tag/（加）门罗（Monro，H.A.U.）著；联合国粮食及农业组织出版物选译.html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关键词搜索：https://www.jiaokey.com/tag/防治害虫的熏蒸法.html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