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XSLT程序员参考手册  原书第2版</w:t>
      </w:r>
    </w:p>
    <w:p>
      <w:r>
        <w:rPr>
          <w:rFonts w:ascii="宋体" w:hAnsi="宋体" w:eastAsia="宋体"/>
          <w:sz w:val="24"/>
        </w:rPr>
        <w:t>（英）MichaelKay著；朱冬东，吕俊辉，李玫等译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XSLT程序员参考手册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（英）MichaelKay著；朱冬东，吕俊辉，李玫等译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本书出售、求购地址：https://www.jiaokey.com/book/detail/11200419.html</w:t>
      </w:r>
    </w:p>
    <w:p>
      <w:r>
        <w:t>更多相关图书推荐：https://www.jiaokey.com</w:t>
      </w:r>
    </w:p>
    <w:p>
      <w:r>
        <w:t>（英）MichaelKay著；朱冬东，吕俊辉，李玫等译 其他作品：https://www.jiaokey.com/tag/（英）MichaelKay著；朱冬东，吕俊辉，李玫等译.html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关键词搜索：https://www.jiaokey.com/tag/XSLT程序员参考手册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