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船舶无线电工学</w:t>
      </w:r>
    </w:p>
    <w:p>
      <w:r>
        <w:rPr>
          <w:rFonts w:ascii="宋体" w:hAnsi="宋体" w:eastAsia="宋体"/>
          <w:sz w:val="24"/>
        </w:rPr>
        <w:t>（苏）巴依腊舍夫斯基（А.М.Байрашевский）著；林在旭等译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（苏）巴依腊舍夫斯基（А.М.Байрашевский）著；林在旭等译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本书出售、求购地址：https://www.jiaokey.com/book/detail/11199449.html</w:t>
      </w:r>
    </w:p>
    <w:p>
      <w:r>
        <w:t>更多相关图书推荐：https://www.jiaokey.com</w:t>
      </w:r>
    </w:p>
    <w:p>
      <w:r>
        <w:t>（苏）巴依腊舍夫斯基（А.М.Байрашевский）著；林在旭等译 其他作品：https://www.jiaokey.com/tag/（苏）巴依腊舍夫斯基（А.М.Байрашевский）著；林在旭等译.html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关键词搜索：https://www.jiaokey.com/tag/船舶无线电工学.html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