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Wang 2200 VP BASIC-2语言参考手册</w:t>
      </w:r>
    </w:p>
    <w:p>
      <w:r>
        <w:rPr>
          <w:rFonts w:ascii="宋体" w:hAnsi="宋体" w:eastAsia="宋体"/>
          <w:sz w:val="24"/>
        </w:rPr>
        <w:t>上海交大31室译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Wang 2200 VP BASIC-2语言参考手册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上海交大31室译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上海交通大学技术资料情报室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本书出售、求购地址：https://www.jiaokey.com/book/detail/11198436.html</w:t>
      </w:r>
    </w:p>
    <w:p>
      <w:r>
        <w:t>更多相关图书推荐：https://www.jiaokey.com</w:t>
      </w:r>
    </w:p>
    <w:p>
      <w:r>
        <w:t>上海交大31室译 其他作品：https://www.jiaokey.com/tag/上海交大31室译.html</w:t>
      </w:r>
    </w:p>
    <w:p>
      <w:r>
        <w:t>上海交通大学技术资料情报室 出版图书：https://www.jiaokey.com/tag/上海交通大学技术资料情报室.html</w:t>
      </w:r>
    </w:p>
    <w:p>
      <w:r>
        <w:t>关键词搜索：https://www.jiaokey.com/tag/Wang 2200 VP BASIC-2语言参考手册.html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