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俄罗斯刑法教程  总论</w:t>
      </w:r>
    </w:p>
    <w:p>
      <w:r>
        <w:rPr>
          <w:rFonts w:ascii="宋体" w:hAnsi="宋体" w:eastAsia="宋体"/>
          <w:sz w:val="24"/>
        </w:rPr>
        <w:t>（俄）Н·Ф·库兹涅佐娃，（俄）И·М·佳日科娃主编；黄道秀译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俄罗斯刑法教程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（俄）Н·Ф·库兹涅佐娃，（俄）И·М·佳日科娃主编；黄道秀译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本书出售、求购地址：https://www.jiaokey.com/book/detail/11197644.html</w:t>
      </w:r>
    </w:p>
    <w:p>
      <w:r>
        <w:t>更多相关图书推荐：https://www.jiaokey.com</w:t>
      </w:r>
    </w:p>
    <w:p>
      <w:r>
        <w:t>（俄）Н·Ф·库兹涅佐娃，（俄）И·М·佳日科娃主编；黄道秀译 其他作品：https://www.jiaokey.com/tag/（俄）Н·Ф·库兹涅佐娃，（俄）И·М·佳日科娃主编；黄道秀译.html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关键词搜索：https://www.jiaokey.com/tag/俄罗斯刑法教程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