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全球化与人类命运</w:t>
      </w:r>
    </w:p>
    <w:p>
      <w:r>
        <w:rPr>
          <w:rFonts w:ascii="宋体" w:hAnsi="宋体" w:eastAsia="宋体"/>
          <w:sz w:val="24"/>
        </w:rPr>
        <w:t>（俄）根纳季·久加诺夫（Г.А.Зюганов）著；何宏江等译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全球化与人类命运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（俄）根纳季·久加诺夫（Г.А.Зюганов）著；何宏江等译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本书出售、求购地址：https://www.jiaokey.com/book/detail/11197094.html</w:t>
      </w:r>
    </w:p>
    <w:p>
      <w:r>
        <w:t>更多相关图书推荐：https://www.jiaokey.com</w:t>
      </w:r>
    </w:p>
    <w:p>
      <w:r>
        <w:t>（俄）根纳季·久加诺夫（Г.А.Зюганов）著；何宏江等译 其他作品：https://www.jiaokey.com/tag/（俄）根纳季·久加诺夫（Г.А.Зюганов）著；何宏江等译.html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关键词搜索：https://www.jiaokey.com/tag/全球化与人类命运.html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