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骨折与脱位处理图解</w:t>
      </w:r>
    </w:p>
    <w:p>
      <w:r>
        <w:rPr>
          <w:rFonts w:ascii="宋体" w:hAnsi="宋体" w:eastAsia="宋体"/>
          <w:sz w:val="24"/>
        </w:rPr>
        <w:t>（美）但巴玛（A.F.Depalma）著；董天华，徐庆丰译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骨折与脱位处理图解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（美）但巴玛（A.F.Depalma）著；董天华，徐庆丰译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本书出售、求购地址：https://www.jiaokey.com/book/detail/11196630.html</w:t>
      </w:r>
    </w:p>
    <w:p>
      <w:r>
        <w:t>更多相关图书推荐：https://www.jiaokey.com</w:t>
      </w:r>
    </w:p>
    <w:p>
      <w:r>
        <w:t>（美）但巴玛（A.F.Depalma）著；董天华，徐庆丰译 其他作品：https://www.jiaokey.com/tag/（美）但巴玛（A.F.Depalma）著；董天华，徐庆丰译.html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关键词搜索：https://www.jiaokey.com/tag/骨折与脱位处理图解.html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