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当代财税法基础理论及热点问题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当代财税法基础理论及热点问题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本书出售、求购地址：https://www.jiaokey.com/book/detail/11196217.html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关键词搜索：https://www.jiaokey.com/tag/当代财税法基础理论及热点问题.html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