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直臣奸臣传</w:t>
      </w:r>
    </w:p>
    <w:p>
      <w:r>
        <w:rPr>
          <w:rFonts w:ascii="宋体" w:hAnsi="宋体" w:eastAsia="宋体"/>
          <w:sz w:val="24"/>
        </w:rPr>
        <w:t>栾保群，秦进才编译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4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直臣奸臣传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栾保群，秦进才编译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政治家(学科:列传地点:中国年代:古代)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本书出售、求购地址：https://www.jiaokey.com/book/detail/11194261.html</w:t>
      </w:r>
    </w:p>
    <w:p>
      <w:r>
        <w:t>更多相关图书推荐：https://www.jiaokey.com</w:t>
      </w:r>
    </w:p>
    <w:p>
      <w:r>
        <w:t>栾保群，秦进才编译 其他作品：https://www.jiaokey.com/tag/栾保群，秦进才编译.html</w:t>
      </w:r>
    </w:p>
    <w:p>
      <w:r>
        <w:t>海口:海南出版社,2001.11 出版图书：https://www.jiaokey.com/tag/海口:海南出版社,2001.11.html</w:t>
      </w:r>
    </w:p>
    <w:p>
      <w:r>
        <w:t>关键词搜索：https://www.jiaokey.com/tag/政治家(学科:列传地点:中国年代:古代).html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