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国际化与国内政治</w:t>
      </w:r>
    </w:p>
    <w:p>
      <w:r>
        <w:rPr>
          <w:rFonts w:ascii="宋体" w:hAnsi="宋体" w:eastAsia="宋体"/>
          <w:sz w:val="24"/>
        </w:rPr>
        <w:t>（美）罗伯特·基欧汉（Robert O. Keohane），（美）海伦·米尔纳（Helen V. Milner）主编；姜鹏，董素华译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国际化与国内政治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（美）罗伯特·基欧汉（Robert O. Keohane），（美）海伦·米尔纳（Helen V. Milner）主编；姜鹏，董素华译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本书出售、求购地址：https://www.jiaokey.com/book/detail/11193843.html</w:t>
      </w:r>
    </w:p>
    <w:p>
      <w:r>
        <w:t>更多相关图书推荐：https://www.jiaokey.com</w:t>
      </w:r>
    </w:p>
    <w:p>
      <w:r>
        <w:t>（美）罗伯特·基欧汉（Robert O. Keohane），（美）海伦·米尔纳（Helen V. Milner）主编；姜鹏，董素华译 其他作品：https://www.jiaokey.com/tag/（美）罗伯特·基欧汉（Robert O. Keohane），（美）海伦·米尔纳（Helen V. Milner）主编；姜鹏，董素华译.html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关键词搜索：https://www.jiaokey.com/tag/国际化与国内政治.html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